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New Roman" w:hAnsi="Times New Roman"/>
          <w:rtl w:val="0"/>
        </w:rPr>
      </w:pP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Dear Members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The DCLA is continuing to work on the priorities you identified in the Members Survey.   The top priority is the health of our lakes and the factors that negatively impact water quality. Waste water systems which are old, faulty or poorly maintained are one of the top three contributors.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 you may know, our neighbours in Central Frontenac have a septic re-inspection program that has been able to identify potential risks to their lakes and have taken action on remediation. They have also identified sources of financial supports for residents who need it.  The link below explains their program including an FAQ section.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"https://www.centralfrontenac.com/en/living-here/septic-re-inspection-program.aspx"</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https://www.centralfrontenac.com/en/living-here/septic-re-inspection-program.aspx</w:t>
      </w:r>
      <w:r>
        <w:rPr>
          <w:rFonts w:ascii="Times New Roman" w:cs="Times New Roman" w:hAnsi="Times New Roman" w:eastAsia="Times New Roman"/>
          <w:rtl w:val="0"/>
        </w:rPr>
        <w:fldChar w:fldCharType="end" w:fldLock="0"/>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 now have the opportunity at the Candidates Forum on September 29th to bring this issue to our </w:t>
      </w:r>
      <w:r>
        <w:rPr>
          <w:rFonts w:ascii="Times New Roman" w:hAnsi="Times New Roman"/>
          <w:rtl w:val="0"/>
          <w:lang w:val="en-US"/>
        </w:rPr>
        <w:t xml:space="preserve">candidates </w:t>
      </w:r>
      <w:r>
        <w:rPr>
          <w:rFonts w:ascii="Times New Roman" w:hAnsi="Times New Roman"/>
          <w:rtl w:val="0"/>
          <w:lang w:val="en-US"/>
        </w:rPr>
        <w:t xml:space="preserve">for Mayor and Councillor in the municipal election.  The Association will be asking for their stance on environmental issues including waste water systems and their opinion of a septic inspection program for South Frontenac.  We will continue to keep you updated as work progresses on these priorities.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Daryl Neve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President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tl w:val="0"/>
        </w:rPr>
      </w:pPr>
      <w:r>
        <w:rPr>
          <w:rFonts w:ascii="Helvetica" w:cs="Helvetica" w:hAnsi="Helvetica" w:eastAsia="Helvetica"/>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